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黑体" w:hAnsi="Times New Roman" w:eastAsia="黑体" w:cs="Times New Roman"/>
          <w:b/>
          <w:sz w:val="36"/>
          <w:szCs w:val="36"/>
        </w:rPr>
      </w:pPr>
      <w:r>
        <w:rPr>
          <w:rFonts w:hint="eastAsia" w:ascii="黑体" w:hAnsi="Times New Roman" w:eastAsia="黑体" w:cs="Times New Roman"/>
          <w:b/>
          <w:sz w:val="36"/>
          <w:szCs w:val="36"/>
        </w:rPr>
        <w:t>西南交通大学关于</w:t>
      </w:r>
      <w:r>
        <w:rPr>
          <w:rFonts w:ascii="黑体" w:hAnsi="宋体" w:eastAsia="黑体" w:cs="宋体"/>
          <w:b/>
          <w:kern w:val="0"/>
          <w:sz w:val="36"/>
          <w:szCs w:val="36"/>
        </w:rPr>
        <w:t>2015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年</w:t>
      </w:r>
      <w:r>
        <w:rPr>
          <w:rFonts w:hint="eastAsia" w:ascii="黑体" w:hAnsi="Times New Roman" w:eastAsia="黑体" w:cs="Times New Roman"/>
          <w:b/>
          <w:sz w:val="36"/>
          <w:szCs w:val="36"/>
        </w:rPr>
        <w:t>度公开招聘应聘人员情况</w:t>
      </w:r>
    </w:p>
    <w:p>
      <w:pPr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rPr>
          <w:rFonts w:ascii="Times New Roman" w:hAnsi="Times New Roman" w:eastAsia="宋体" w:cs="Times New Roman"/>
          <w:b/>
          <w:sz w:val="28"/>
          <w:szCs w:val="28"/>
          <w:u w:val="single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应聘人：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宋体" w:cs="Arial"/>
          <w:b/>
          <w:sz w:val="28"/>
          <w:szCs w:val="28"/>
          <w:u w:val="single"/>
        </w:rPr>
        <w:t>×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宋体" w:cs="Arial"/>
          <w:b/>
          <w:sz w:val="28"/>
          <w:szCs w:val="28"/>
          <w:u w:val="single"/>
        </w:rPr>
        <w:t>×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应聘岗位：教师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应聘单位：西南交通大学艺术与传播学院   应聘单位负责人签章</w:t>
      </w:r>
      <w:r>
        <w:rPr>
          <w:rFonts w:ascii="Times New Roman" w:hAnsi="Times New Roman" w:eastAsia="宋体" w:cs="Times New Roman"/>
          <w:b/>
          <w:sz w:val="28"/>
          <w:szCs w:val="28"/>
        </w:rPr>
        <w:t>: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241" w:firstLine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、基本情况</w:t>
      </w:r>
    </w:p>
    <w:tbl>
      <w:tblPr>
        <w:tblStyle w:val="5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41"/>
        <w:gridCol w:w="2067"/>
        <w:gridCol w:w="1417"/>
        <w:gridCol w:w="1913"/>
        <w:gridCol w:w="1417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0" w:hRule="atLeast"/>
          <w:jc w:val="center"/>
        </w:trPr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国籍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籍贯</w:t>
            </w: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河南许昌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现任专业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技术职务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任职时间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Times New Roman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4"/>
              </w:rPr>
              <w:t>1985.11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现工作单位或人事关系所在部门</w:t>
            </w:r>
          </w:p>
        </w:tc>
        <w:tc>
          <w:tcPr>
            <w:tcW w:w="8479" w:type="dxa"/>
            <w:gridSpan w:val="5"/>
            <w:vAlign w:val="center"/>
          </w:tcPr>
          <w:p>
            <w:pP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最后学位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授予学位单位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四川大学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最后学习阶段导师</w:t>
            </w: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国内外主要学术及社会兼职</w:t>
            </w:r>
          </w:p>
        </w:tc>
        <w:tc>
          <w:tcPr>
            <w:tcW w:w="5397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中国中外文艺理论研究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  <w:shd w:val="clear" w:color="auto" w:fill="FFFFFF"/>
              </w:rPr>
              <w:t>学会会员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从事</w:t>
            </w:r>
            <w:r>
              <w:rPr>
                <w:rFonts w:ascii="宋体" w:hAnsi="宋体" w:eastAsia="宋体" w:cs="Times New Roman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1665" w:type="dxa"/>
            <w:vAlign w:val="center"/>
          </w:tcPr>
          <w:p>
            <w:pP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0"/>
                <w:szCs w:val="20"/>
              </w:rPr>
              <w:t>比较文学与世界文学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主要学术成绩、创新成果及评价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0"/>
                <w:szCs w:val="20"/>
              </w:rPr>
              <w:t>（限800字以内）</w:t>
            </w:r>
          </w:p>
        </w:tc>
        <w:tc>
          <w:tcPr>
            <w:tcW w:w="8479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ind w:firstLine="400" w:firstLineChars="200"/>
              <w:jc w:val="left"/>
              <w:rPr>
                <w:rFonts w:ascii="宋体" w:hAnsi="Times New Roman" w:eastAsia="宋体" w:cs="宋体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firstLine="400" w:firstLineChars="200"/>
              <w:jc w:val="left"/>
              <w:rPr>
                <w:rFonts w:ascii="宋体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kern w:val="0"/>
                <w:sz w:val="20"/>
                <w:szCs w:val="20"/>
              </w:rPr>
              <w:t>1.本人在《他国化：构建文化软实力的一种有效方式》一文中指出，当前，如果要想增强我国文化软实力，就必须对软实力的两翼——“拿来”和“送去”——的他国化状况进行深入的研究，从中探讨文化发展与创新的规律，分析既增强我们的文化资源基础，又能提高我们的文化影响力的文化传播规律。同时，也为正确认识东西方文化，抵制西方文化霸权，提高中华文化影响力提供了一种可供参考的方法。</w:t>
            </w:r>
          </w:p>
          <w:p>
            <w:pPr>
              <w:autoSpaceDE w:val="0"/>
              <w:autoSpaceDN w:val="0"/>
              <w:adjustRightInd w:val="0"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本人在《影视改编中的病态美学及矫正思路》一文中指出，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最具代表性的四大名著的影视改编可以看到，中国固有的美学精神如“神韵”、“意境”、“飞白”等在新版影视作品中丧失殆尽，并有被“洋灵魂”完全取代的危险。这一“失语”是视觉主义、媚俗主义和唯科学主义三者共谋的结果，因此解决中国影视美学失语问题必须立足中国美学，适当远离视觉主义、媚俗主义和唯科学主义。</w:t>
            </w:r>
          </w:p>
          <w:p>
            <w:pPr>
              <w:autoSpaceDE w:val="0"/>
              <w:autoSpaceDN w:val="0"/>
              <w:adjustRightInd w:val="0"/>
              <w:ind w:firstLine="400" w:firstLineChars="200"/>
              <w:jc w:val="left"/>
              <w:rPr>
                <w:rFonts w:ascii="宋体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 xml:space="preserve">.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本人在《领异标新 玉树中华——“英语世界中国文学译介和研究”述论》中总结本课题具有以下特点道：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借助“他者”的眼光反观自身，正本清源，厘清问题，深入认识，突破较长时期以来国学研究孤芳自赏、内部循环甚至以讹传讹的惯性畛域，开辟新的视野与合理路径；通过文艺变异学理论，考察中国文学在英语世界接受与研究的普遍现象与特定规律；通过研究探索“送去”的有效策略，为增强中华文化软实力、奉献翻译与比较文学工作者应有的心智。</w:t>
            </w:r>
          </w:p>
          <w:p>
            <w:pPr>
              <w:ind w:firstLine="400" w:firstLineChars="200"/>
              <w:jc w:val="left"/>
              <w:rPr>
                <w:rFonts w:ascii="宋体" w:hAnsi="Times New Roman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以上成果发表学术论文3篇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第一作者3篇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)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，其中CSSCI收录3篇，,他人引用2次；专著1部。</w:t>
            </w:r>
          </w:p>
          <w:p>
            <w:pP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ab/>
      </w:r>
    </w:p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361" w:firstLineChars="1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、学习经历</w:t>
      </w:r>
    </w:p>
    <w:tbl>
      <w:tblPr>
        <w:tblStyle w:val="5"/>
        <w:tblW w:w="10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65"/>
        <w:gridCol w:w="2224"/>
        <w:gridCol w:w="1801"/>
        <w:gridCol w:w="2024"/>
        <w:gridCol w:w="177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学历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学位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起止时间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毕业学校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所学专业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导师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本科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2004.9-2009.6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许昌学院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汉语言文学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全日制脱产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硕士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2009.9-2012.6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西南民族大学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比较文学与世界文学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全日制脱产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博士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2012.9-2015.6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四川大学</w:t>
            </w:r>
          </w:p>
        </w:tc>
        <w:tc>
          <w:tcPr>
            <w:tcW w:w="202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比较文学与世界文学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全日制脱产</w:t>
            </w:r>
          </w:p>
        </w:tc>
      </w:tr>
    </w:tbl>
    <w:p>
      <w:pPr>
        <w:spacing w:line="360" w:lineRule="auto"/>
        <w:ind w:left="239" w:leftChars="114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、工作经历</w:t>
      </w:r>
    </w:p>
    <w:tbl>
      <w:tblPr>
        <w:tblStyle w:val="5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474"/>
        <w:gridCol w:w="3474"/>
        <w:gridCol w:w="3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97" w:hRule="atLeast"/>
          <w:jc w:val="center"/>
        </w:trPr>
        <w:tc>
          <w:tcPr>
            <w:tcW w:w="34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起止时间</w:t>
            </w:r>
          </w:p>
        </w:tc>
        <w:tc>
          <w:tcPr>
            <w:tcW w:w="34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职位名称</w:t>
            </w: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任职单位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34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7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4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47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4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、论文情况（</w:t>
      </w:r>
      <w:r>
        <w:rPr>
          <w:rFonts w:ascii="宋体" w:hAnsi="宋体" w:eastAsia="宋体" w:cs="Times New Roman"/>
          <w:b/>
          <w:szCs w:val="24"/>
        </w:rPr>
        <w:t>5</w:t>
      </w:r>
      <w:r>
        <w:rPr>
          <w:rFonts w:hint="eastAsia" w:ascii="宋体" w:hAnsi="宋体" w:eastAsia="宋体" w:cs="Times New Roman"/>
          <w:b/>
          <w:szCs w:val="24"/>
        </w:rPr>
        <w:t>篇以内代表性论文）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：</w:t>
      </w:r>
    </w:p>
    <w:tbl>
      <w:tblPr>
        <w:tblStyle w:val="5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07"/>
        <w:gridCol w:w="1162"/>
        <w:gridCol w:w="1812"/>
        <w:gridCol w:w="897"/>
        <w:gridCol w:w="977"/>
        <w:gridCol w:w="1306"/>
        <w:gridCol w:w="1105"/>
        <w:gridCol w:w="942"/>
        <w:gridCol w:w="757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4" w:hRule="atLeast"/>
          <w:jc w:val="center"/>
        </w:trPr>
        <w:tc>
          <w:tcPr>
            <w:tcW w:w="807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序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题目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发表刊物或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出版单位名称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年度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期号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作者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排名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第一作者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单位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刊物性质及期刊号</w:t>
            </w:r>
          </w:p>
        </w:tc>
        <w:tc>
          <w:tcPr>
            <w:tcW w:w="942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论文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分区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（学术期刊分级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A++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等，</w:t>
            </w:r>
            <w:r>
              <w:rPr>
                <w:rFonts w:ascii="Times New Roman" w:hAnsi="Times New Roman" w:eastAsia="宋体" w:cs="Times New Roman"/>
                <w:szCs w:val="24"/>
              </w:rPr>
              <w:t>SCI?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区</w:t>
            </w:r>
          </w:p>
        </w:tc>
        <w:tc>
          <w:tcPr>
            <w:tcW w:w="757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期刊类别影响因子及排序</w:t>
            </w:r>
          </w:p>
        </w:tc>
        <w:tc>
          <w:tcPr>
            <w:tcW w:w="69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0"/>
                <w:szCs w:val="20"/>
              </w:rPr>
              <w:t>他人引用次数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807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他国化：构建文化软实力的一种有效方式</w:t>
            </w:r>
          </w:p>
        </w:tc>
        <w:tc>
          <w:tcPr>
            <w:tcW w:w="181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当代文坛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2014年第一期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第一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四川大学</w:t>
            </w:r>
          </w:p>
        </w:tc>
        <w:tc>
          <w:tcPr>
            <w:tcW w:w="110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学术性，2014年第1期</w:t>
            </w:r>
          </w:p>
        </w:tc>
        <w:tc>
          <w:tcPr>
            <w:tcW w:w="942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CSSCI</w:t>
            </w:r>
          </w:p>
        </w:tc>
        <w:tc>
          <w:tcPr>
            <w:tcW w:w="757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0.429</w:t>
            </w:r>
          </w:p>
        </w:tc>
        <w:tc>
          <w:tcPr>
            <w:tcW w:w="69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77" w:hRule="exact"/>
          <w:jc w:val="center"/>
        </w:trPr>
        <w:tc>
          <w:tcPr>
            <w:tcW w:w="807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影视改编中的病态美学及矫正思路</w:t>
            </w:r>
          </w:p>
        </w:tc>
        <w:tc>
          <w:tcPr>
            <w:tcW w:w="18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西南民族大学学报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2014年第8期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第一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四川大学</w:t>
            </w:r>
          </w:p>
        </w:tc>
        <w:tc>
          <w:tcPr>
            <w:tcW w:w="110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学术性，2014年第8期</w:t>
            </w:r>
          </w:p>
        </w:tc>
        <w:tc>
          <w:tcPr>
            <w:tcW w:w="942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CSSCI</w:t>
            </w:r>
          </w:p>
        </w:tc>
        <w:tc>
          <w:tcPr>
            <w:tcW w:w="757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0.709</w:t>
            </w:r>
          </w:p>
        </w:tc>
        <w:tc>
          <w:tcPr>
            <w:tcW w:w="69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95" w:hRule="exact"/>
          <w:jc w:val="center"/>
        </w:trPr>
        <w:tc>
          <w:tcPr>
            <w:tcW w:w="807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领异标新 玉树中华——“英语世界中国文学译介与研究”阶段成果述论</w:t>
            </w:r>
          </w:p>
        </w:tc>
        <w:tc>
          <w:tcPr>
            <w:tcW w:w="18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中外文化与文论</w:t>
            </w:r>
          </w:p>
        </w:tc>
        <w:tc>
          <w:tcPr>
            <w:tcW w:w="89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2014年总第27辑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第一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四川大学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学术性，2014年12月（总第27辑）</w:t>
            </w:r>
          </w:p>
        </w:tc>
        <w:tc>
          <w:tcPr>
            <w:tcW w:w="942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CSSCI</w:t>
            </w:r>
          </w:p>
        </w:tc>
        <w:tc>
          <w:tcPr>
            <w:tcW w:w="757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807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>
            <w:pPr>
              <w:ind w:firstLine="100" w:firstLineChars="5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42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807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>
            <w:pPr>
              <w:ind w:firstLine="100" w:firstLineChars="5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42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="402" w:firstLineChars="200"/>
        <w:rPr>
          <w:rFonts w:ascii="Times New Roman" w:hAnsi="Times New Roman" w:eastAsia="宋体" w:cs="Times New Roman"/>
          <w:b/>
          <w:sz w:val="20"/>
          <w:szCs w:val="20"/>
        </w:rPr>
      </w:pPr>
    </w:p>
    <w:p>
      <w:pPr>
        <w:spacing w:line="360" w:lineRule="auto"/>
        <w:ind w:firstLine="402" w:firstLineChars="200"/>
        <w:rPr>
          <w:rFonts w:ascii="Times New Roman" w:hAnsi="Times New Roman" w:eastAsia="宋体" w:cs="Times New Roman"/>
          <w:b/>
          <w:sz w:val="20"/>
          <w:szCs w:val="20"/>
        </w:rPr>
      </w:pPr>
    </w:p>
    <w:p>
      <w:pPr>
        <w:spacing w:line="360" w:lineRule="auto"/>
        <w:ind w:firstLine="402" w:firstLineChars="200"/>
        <w:rPr>
          <w:rFonts w:ascii="Times New Roman" w:hAnsi="Times New Roman" w:eastAsia="宋体" w:cs="Times New Roman"/>
          <w:b/>
          <w:sz w:val="20"/>
          <w:szCs w:val="20"/>
        </w:rPr>
      </w:pPr>
    </w:p>
    <w:p>
      <w:pPr>
        <w:spacing w:line="360" w:lineRule="auto"/>
        <w:ind w:firstLine="402" w:firstLineChars="200"/>
        <w:rPr>
          <w:rFonts w:ascii="Times New Roman" w:hAnsi="Times New Roman" w:eastAsia="宋体" w:cs="Times New Roman"/>
          <w:b/>
          <w:sz w:val="20"/>
          <w:szCs w:val="20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5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、科研项目</w:t>
      </w:r>
      <w:r>
        <w:rPr>
          <w:rFonts w:ascii="Times New Roman" w:hAnsi="Times New Roman" w:eastAsia="宋体" w:cs="Times New Roman"/>
          <w:b/>
          <w:sz w:val="24"/>
          <w:szCs w:val="24"/>
        </w:rPr>
        <w:t> :</w:t>
      </w:r>
    </w:p>
    <w:tbl>
      <w:tblPr>
        <w:tblStyle w:val="5"/>
        <w:tblW w:w="10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83"/>
        <w:gridCol w:w="3402"/>
        <w:gridCol w:w="2365"/>
        <w:gridCol w:w="1241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项目时间</w:t>
            </w:r>
          </w:p>
        </w:tc>
        <w:tc>
          <w:tcPr>
            <w:tcW w:w="3402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36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1241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经费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参与状况（排序）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2012</w:t>
            </w:r>
          </w:p>
        </w:tc>
        <w:tc>
          <w:tcPr>
            <w:tcW w:w="3402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英语世界中国文学译介与研究</w:t>
            </w:r>
          </w:p>
        </w:tc>
        <w:tc>
          <w:tcPr>
            <w:tcW w:w="2365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12JZD016</w:t>
            </w:r>
          </w:p>
        </w:tc>
        <w:tc>
          <w:tcPr>
            <w:tcW w:w="1241" w:type="dxa"/>
            <w:vAlign w:val="top"/>
          </w:tcPr>
          <w:p>
            <w:pPr>
              <w:ind w:right="101" w:rightChars="48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参与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2009</w:t>
            </w:r>
          </w:p>
        </w:tc>
        <w:tc>
          <w:tcPr>
            <w:tcW w:w="340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我国文化软实力发展战略研究</w:t>
            </w:r>
          </w:p>
        </w:tc>
        <w:tc>
          <w:tcPr>
            <w:tcW w:w="2365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07AXW003</w:t>
            </w:r>
          </w:p>
        </w:tc>
        <w:tc>
          <w:tcPr>
            <w:tcW w:w="1241" w:type="dxa"/>
            <w:vAlign w:val="top"/>
          </w:tcPr>
          <w:p>
            <w:pPr>
              <w:ind w:right="101" w:rightChars="48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参与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83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65" w:type="dxa"/>
            <w:vAlign w:val="top"/>
          </w:tcPr>
          <w:p>
            <w:pPr>
              <w:ind w:right="101" w:rightChars="48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vAlign w:val="top"/>
          </w:tcPr>
          <w:p>
            <w:pPr>
              <w:ind w:right="101" w:rightChars="48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、出版专著</w:t>
      </w:r>
    </w:p>
    <w:tbl>
      <w:tblPr>
        <w:tblStyle w:val="5"/>
        <w:tblW w:w="10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936"/>
        <w:gridCol w:w="1275"/>
        <w:gridCol w:w="2127"/>
        <w:gridCol w:w="1275"/>
        <w:gridCol w:w="1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54" w:hRule="atLeast"/>
        </w:trPr>
        <w:tc>
          <w:tcPr>
            <w:tcW w:w="39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著作名称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作者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出版社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出版年份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ISBN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3936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跨文化比较视野下中国当代艺术的“失语”及重建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sz w:val="28"/>
                <w:szCs w:val="28"/>
                <w:u w:val="single"/>
              </w:rPr>
              <w:t>×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四川大学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2014年7月</w:t>
            </w:r>
          </w:p>
        </w:tc>
        <w:tc>
          <w:tcPr>
            <w:tcW w:w="180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978-7-5614-7866-0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3936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7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、专利情况</w:t>
      </w:r>
    </w:p>
    <w:tbl>
      <w:tblPr>
        <w:tblStyle w:val="5"/>
        <w:tblW w:w="10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01"/>
        <w:gridCol w:w="3260"/>
        <w:gridCol w:w="1701"/>
        <w:gridCol w:w="1276"/>
        <w:gridCol w:w="1275"/>
        <w:gridCol w:w="1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专利类别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专利名称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专利所有人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授权时间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授权国别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专利号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07" w:type="dxa"/>
            <w:vAlign w:val="top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宋体" w:hAnsi="Times New Roman" w:eastAsia="宋体" w:cs="Times New Roman"/>
          <w:b/>
          <w:color w:val="FF0000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宋体" w:hAnsi="Times New Roman" w:eastAsia="宋体" w:cs="Times New Roman"/>
          <w:b/>
          <w:color w:val="FF0000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宋体" w:hAnsi="Times New Roman" w:eastAsia="宋体" w:cs="Times New Roman"/>
          <w:b/>
          <w:color w:val="000000"/>
          <w:sz w:val="24"/>
          <w:szCs w:val="24"/>
        </w:rPr>
      </w:pPr>
      <w:r>
        <w:rPr>
          <w:rFonts w:ascii="宋体" w:hAnsi="宋体" w:eastAsia="宋体" w:cs="Times New Roman"/>
          <w:b/>
          <w:color w:val="000000"/>
          <w:sz w:val="24"/>
          <w:szCs w:val="24"/>
        </w:rPr>
        <w:t>8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、获奖情况：</w:t>
      </w:r>
    </w:p>
    <w:tbl>
      <w:tblPr>
        <w:tblStyle w:val="5"/>
        <w:tblW w:w="104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24"/>
        <w:gridCol w:w="3402"/>
        <w:gridCol w:w="3668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3402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3668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奖项与等级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2014年10月</w:t>
            </w:r>
          </w:p>
        </w:tc>
        <w:tc>
          <w:tcPr>
            <w:tcW w:w="3402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国家奖学金</w:t>
            </w:r>
          </w:p>
        </w:tc>
        <w:tc>
          <w:tcPr>
            <w:tcW w:w="3668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>
            <w:pPr>
              <w:ind w:right="101" w:rightChars="48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2014年11月</w:t>
            </w:r>
          </w:p>
        </w:tc>
        <w:tc>
          <w:tcPr>
            <w:tcW w:w="340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四川大学优秀博士</w:t>
            </w:r>
          </w:p>
        </w:tc>
        <w:tc>
          <w:tcPr>
            <w:tcW w:w="3668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4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2014年11月</w:t>
            </w:r>
          </w:p>
        </w:tc>
        <w:tc>
          <w:tcPr>
            <w:tcW w:w="3402" w:type="dxa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四川大学2015届优秀毕业生</w:t>
            </w:r>
          </w:p>
        </w:tc>
        <w:tc>
          <w:tcPr>
            <w:tcW w:w="3668" w:type="dxa"/>
            <w:vAlign w:val="top"/>
          </w:tcPr>
          <w:p>
            <w:pPr>
              <w:tabs>
                <w:tab w:val="left" w:pos="8158"/>
              </w:tabs>
              <w:ind w:right="317" w:rightChars="15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  <w:highlight w:val="yellow"/>
        </w:rPr>
      </w:pPr>
    </w:p>
    <w:p>
      <w:pPr>
        <w:spacing w:line="360" w:lineRule="auto"/>
        <w:ind w:left="239" w:leftChars="114" w:firstLine="120" w:firstLineChars="50"/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/>
    <w:sectPr>
      <w:headerReference r:id="rId4" w:type="default"/>
      <w:footerReference r:id="rId5" w:type="default"/>
      <w:pgSz w:w="11906" w:h="16838"/>
      <w:pgMar w:top="851" w:right="851" w:bottom="851" w:left="851" w:header="113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right"/>
      <w:rPr>
        <w:b/>
        <w:sz w:val="24"/>
        <w:szCs w:val="24"/>
      </w:rPr>
    </w:pPr>
  </w:p>
  <w:p>
    <w:pPr>
      <w:pStyle w:val="2"/>
      <w:jc w:val="right"/>
      <w:rPr>
        <w:b/>
        <w:sz w:val="24"/>
        <w:szCs w:val="24"/>
      </w:rPr>
    </w:pPr>
  </w:p>
  <w:p>
    <w:pPr>
      <w:pStyle w:val="2"/>
      <w:jc w:val="right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61302"/>
    <w:rsid w:val="0015528B"/>
    <w:rsid w:val="001A1C30"/>
    <w:rsid w:val="001D5F3F"/>
    <w:rsid w:val="002A4082"/>
    <w:rsid w:val="003853DF"/>
    <w:rsid w:val="00604F4B"/>
    <w:rsid w:val="00610B1E"/>
    <w:rsid w:val="00792982"/>
    <w:rsid w:val="007A59C7"/>
    <w:rsid w:val="00833CE4"/>
    <w:rsid w:val="00861302"/>
    <w:rsid w:val="0087721B"/>
    <w:rsid w:val="008C73B2"/>
    <w:rsid w:val="009479CB"/>
    <w:rsid w:val="009E58A0"/>
    <w:rsid w:val="00AA5EB6"/>
    <w:rsid w:val="00AF01D6"/>
    <w:rsid w:val="00B60102"/>
    <w:rsid w:val="00BF1301"/>
    <w:rsid w:val="00C776EE"/>
    <w:rsid w:val="00D54500"/>
    <w:rsid w:val="00DF230E"/>
    <w:rsid w:val="00E92402"/>
    <w:rsid w:val="2A670282"/>
    <w:rsid w:val="2F4D332A"/>
    <w:rsid w:val="5E0F1B6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SWJTU</Company>
  <Pages>3</Pages>
  <Words>272</Words>
  <Characters>1553</Characters>
  <Lines>12</Lines>
  <Paragraphs>3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2015-05-23T16:03:00Z</dcterms:created>
  <dc:creator>CJ</dc:creator>
  <cp:lastModifiedBy>赵毅</cp:lastModifiedBy>
  <dcterms:modified xsi:type="dcterms:W3CDTF">2015-06-17T00:28:08Z</dcterms:modified>
  <dc:title>西南交通大学关于2015年度公开招聘应聘人员情况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