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黑体" w:hAnsi="Times New Roman" w:eastAsia="黑体" w:cs="Times New Roman"/>
          <w:b/>
          <w:sz w:val="36"/>
          <w:szCs w:val="36"/>
        </w:rPr>
      </w:pPr>
      <w:r>
        <w:rPr>
          <w:rFonts w:hint="eastAsia" w:ascii="黑体" w:hAnsi="Times New Roman" w:eastAsia="黑体" w:cs="Times New Roman"/>
          <w:b/>
          <w:sz w:val="36"/>
          <w:szCs w:val="36"/>
        </w:rPr>
        <w:t>西南交通大学关于</w:t>
      </w:r>
      <w:r>
        <w:rPr>
          <w:rFonts w:ascii="黑体" w:hAnsi="宋体" w:eastAsia="黑体" w:cs="宋体"/>
          <w:b/>
          <w:kern w:val="0"/>
          <w:sz w:val="36"/>
          <w:szCs w:val="36"/>
        </w:rPr>
        <w:t>2015</w:t>
      </w:r>
      <w:r>
        <w:rPr>
          <w:rFonts w:hint="eastAsia" w:ascii="黑体" w:hAnsi="宋体" w:eastAsia="黑体" w:cs="宋体"/>
          <w:b/>
          <w:kern w:val="0"/>
          <w:sz w:val="36"/>
          <w:szCs w:val="36"/>
        </w:rPr>
        <w:t>年</w:t>
      </w:r>
      <w:r>
        <w:rPr>
          <w:rFonts w:hint="eastAsia" w:ascii="黑体" w:hAnsi="Times New Roman" w:eastAsia="黑体" w:cs="Times New Roman"/>
          <w:b/>
          <w:sz w:val="36"/>
          <w:szCs w:val="36"/>
        </w:rPr>
        <w:t>度公开招聘应聘人员情况</w:t>
      </w:r>
    </w:p>
    <w:p>
      <w:pPr>
        <w:rPr>
          <w:rFonts w:ascii="Times New Roman" w:hAnsi="Times New Roman" w:eastAsia="宋体" w:cs="Times New Roman"/>
          <w:b/>
          <w:sz w:val="24"/>
          <w:szCs w:val="24"/>
        </w:rPr>
      </w:pPr>
    </w:p>
    <w:p>
      <w:pPr>
        <w:rPr>
          <w:rFonts w:ascii="Times New Roman" w:hAnsi="Times New Roman" w:eastAsia="宋体" w:cs="Times New Roman"/>
          <w:b/>
          <w:sz w:val="28"/>
          <w:szCs w:val="28"/>
          <w:u w:val="single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应聘人：</w:t>
      </w:r>
      <w:r>
        <w:rPr>
          <w:rFonts w:hint="default" w:ascii="Arial" w:hAnsi="Arial" w:eastAsia="宋体" w:cs="Arial"/>
          <w:sz w:val="28"/>
          <w:szCs w:val="28"/>
        </w:rPr>
        <w:t>××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 xml:space="preserve"> </w:t>
      </w:r>
      <w:r>
        <w:rPr>
          <w:rFonts w:hint="default" w:ascii="Arial" w:hAnsi="Arial" w:eastAsia="宋体" w:cs="Arial"/>
          <w:sz w:val="28"/>
          <w:szCs w:val="28"/>
        </w:rPr>
        <w:t>×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 xml:space="preserve"> </w:t>
      </w:r>
      <w:r>
        <w:rPr>
          <w:rFonts w:hint="default" w:ascii="Arial" w:hAnsi="Arial" w:eastAsia="宋体" w:cs="Arial"/>
          <w:sz w:val="28"/>
          <w:szCs w:val="28"/>
        </w:rPr>
        <w:t>×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 xml:space="preserve">               应聘岗位：</w:t>
      </w:r>
      <w:r>
        <w:rPr>
          <w:rFonts w:hint="eastAsia" w:ascii="Times New Roman" w:hAnsi="Times New Roman" w:eastAsia="宋体" w:cs="Times New Roman"/>
          <w:sz w:val="28"/>
          <w:szCs w:val="28"/>
        </w:rPr>
        <w:t>教研岗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应聘单位：</w:t>
      </w:r>
      <w:r>
        <w:rPr>
          <w:rFonts w:hint="eastAsia" w:ascii="Times New Roman" w:hAnsi="Times New Roman" w:eastAsia="宋体" w:cs="Times New Roman"/>
          <w:sz w:val="28"/>
          <w:szCs w:val="28"/>
        </w:rPr>
        <w:t>艺术与传播学院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 xml:space="preserve">  应聘单位负责人签章</w:t>
      </w:r>
      <w:r>
        <w:rPr>
          <w:rFonts w:ascii="Times New Roman" w:hAnsi="Times New Roman" w:eastAsia="宋体" w:cs="Times New Roman"/>
          <w:b/>
          <w:sz w:val="28"/>
          <w:szCs w:val="28"/>
        </w:rPr>
        <w:t>: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</w:p>
    <w:p>
      <w:pPr>
        <w:spacing w:line="360" w:lineRule="auto"/>
        <w:ind w:firstLine="241" w:firstLineChars="1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、基本情况</w:t>
      </w:r>
    </w:p>
    <w:tbl>
      <w:tblPr>
        <w:tblStyle w:val="5"/>
        <w:tblW w:w="10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941"/>
        <w:gridCol w:w="2067"/>
        <w:gridCol w:w="1417"/>
        <w:gridCol w:w="1913"/>
        <w:gridCol w:w="1417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941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国籍</w:t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0"/>
                <w:szCs w:val="20"/>
              </w:rPr>
              <w:t>中国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籍贯</w:t>
            </w:r>
          </w:p>
        </w:tc>
        <w:tc>
          <w:tcPr>
            <w:tcW w:w="1665" w:type="dxa"/>
            <w:vAlign w:val="top"/>
          </w:tcPr>
          <w:p>
            <w:pPr>
              <w:rPr>
                <w:rFonts w:ascii="宋体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Cs w:val="24"/>
              </w:rPr>
              <w:t>河南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75" w:hRule="atLeast"/>
          <w:jc w:val="center"/>
        </w:trPr>
        <w:tc>
          <w:tcPr>
            <w:tcW w:w="1941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现任专业</w:t>
            </w:r>
          </w:p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技术职务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任职时间</w:t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出生年月</w:t>
            </w:r>
          </w:p>
        </w:tc>
        <w:tc>
          <w:tcPr>
            <w:tcW w:w="1665" w:type="dxa"/>
            <w:vAlign w:val="top"/>
          </w:tcPr>
          <w:p>
            <w:pPr>
              <w:rPr>
                <w:rFonts w:ascii="宋体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Cs w:val="24"/>
              </w:rPr>
              <w:t>1987/04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75" w:hRule="atLeast"/>
          <w:jc w:val="center"/>
        </w:trPr>
        <w:tc>
          <w:tcPr>
            <w:tcW w:w="1941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现工作单位或人事关系所在部门</w:t>
            </w:r>
          </w:p>
        </w:tc>
        <w:tc>
          <w:tcPr>
            <w:tcW w:w="8479" w:type="dxa"/>
            <w:gridSpan w:val="5"/>
            <w:vAlign w:val="center"/>
          </w:tcPr>
          <w:p>
            <w:pPr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0"/>
                <w:szCs w:val="2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75" w:hRule="atLeast"/>
          <w:jc w:val="center"/>
        </w:trPr>
        <w:tc>
          <w:tcPr>
            <w:tcW w:w="1941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最后学位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0"/>
                <w:szCs w:val="20"/>
              </w:rPr>
              <w:t>博士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授予学位单位</w:t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0"/>
                <w:szCs w:val="20"/>
              </w:rPr>
              <w:t>北京大学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最后学习阶段导师</w:t>
            </w:r>
          </w:p>
        </w:tc>
        <w:tc>
          <w:tcPr>
            <w:tcW w:w="1665" w:type="dxa"/>
            <w:vAlign w:val="top"/>
          </w:tcPr>
          <w:p>
            <w:pPr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8"/>
                <w:szCs w:val="28"/>
              </w:rPr>
              <w:t>×××</w:t>
            </w: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75" w:hRule="atLeast"/>
          <w:jc w:val="center"/>
        </w:trPr>
        <w:tc>
          <w:tcPr>
            <w:tcW w:w="1941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国内外主要学术及社会兼职</w:t>
            </w:r>
          </w:p>
        </w:tc>
        <w:tc>
          <w:tcPr>
            <w:tcW w:w="5397" w:type="dxa"/>
            <w:gridSpan w:val="3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0"/>
                <w:szCs w:val="20"/>
              </w:rPr>
              <w:t>北京大学世界华文传媒研究中心助理研究员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从事</w:t>
            </w:r>
            <w:r>
              <w:rPr>
                <w:rFonts w:ascii="宋体" w:hAnsi="宋体" w:eastAsia="宋体" w:cs="Times New Roman"/>
                <w:color w:val="000000"/>
                <w:sz w:val="20"/>
                <w:szCs w:val="20"/>
              </w:rPr>
              <w:t>专业</w:t>
            </w:r>
          </w:p>
        </w:tc>
        <w:tc>
          <w:tcPr>
            <w:tcW w:w="1665" w:type="dxa"/>
            <w:vAlign w:val="center"/>
          </w:tcPr>
          <w:p>
            <w:pPr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0"/>
                <w:szCs w:val="20"/>
              </w:rPr>
              <w:t>传播学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700" w:hRule="atLeast"/>
          <w:jc w:val="center"/>
        </w:trPr>
        <w:tc>
          <w:tcPr>
            <w:tcW w:w="194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主要学术成绩、创新成果及评价</w:t>
            </w:r>
          </w:p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（限800字以内）</w:t>
            </w:r>
          </w:p>
        </w:tc>
        <w:tc>
          <w:tcPr>
            <w:tcW w:w="8479" w:type="dxa"/>
            <w:gridSpan w:val="5"/>
            <w:vAlign w:val="center"/>
          </w:tcPr>
          <w:p>
            <w:pPr>
              <w:ind w:firstLine="400" w:firstLineChars="200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0"/>
                <w:szCs w:val="20"/>
              </w:rPr>
              <w:t>攻读博士学位期间，</w:t>
            </w:r>
            <w:r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  <w:t>参与研究项目</w:t>
            </w:r>
            <w:r>
              <w:rPr>
                <w:rFonts w:hint="eastAsia" w:ascii="宋体" w:hAnsi="Times New Roman" w:eastAsia="宋体" w:cs="Times New Roman"/>
                <w:color w:val="000000"/>
                <w:sz w:val="20"/>
                <w:szCs w:val="20"/>
              </w:rPr>
              <w:t>二</w:t>
            </w:r>
            <w:r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  <w:t>项，其中</w:t>
            </w:r>
            <w:r>
              <w:rPr>
                <w:rFonts w:hint="eastAsia" w:ascii="宋体" w:hAnsi="Times New Roman" w:eastAsia="宋体" w:cs="Times New Roman"/>
                <w:color w:val="000000"/>
                <w:sz w:val="20"/>
                <w:szCs w:val="20"/>
              </w:rPr>
              <w:t>国务院新闻办委托课题一项，搜狐委托课题“搜狐北大视点”一项。在国务院新闻办委托课题“境外舆情研判”（2009-2011）中，负责《华盛顿邮报》涉华报道搜集、翻译和分析，撰写的研究报告和《舆情日报》受到程老师和委托方的肯定。2012年参加“现代日本研究中心博士班”赴日研修，2013-2014年作为访问学者赴美国密苏里新闻学院交流学习。</w:t>
            </w:r>
          </w:p>
          <w:p>
            <w:pPr>
              <w:ind w:firstLine="400" w:firstLineChars="200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0"/>
                <w:szCs w:val="20"/>
              </w:rPr>
              <w:t>就新闻史论和国际传播研究方向，并在《新闻与传播研究》和《国际新闻界》等专业核刊9篇学术论文和9篇学术评述，</w:t>
            </w:r>
            <w:r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  <w:t>其中</w:t>
            </w:r>
            <w:r>
              <w:rPr>
                <w:rFonts w:hint="eastAsia" w:ascii="宋体" w:hAnsi="Times New Roman" w:eastAsia="宋体" w:cs="Times New Roman"/>
                <w:color w:val="000000"/>
                <w:sz w:val="20"/>
                <w:szCs w:val="20"/>
              </w:rPr>
              <w:t>CS</w:t>
            </w:r>
            <w:r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  <w:t>SCI论文</w:t>
            </w:r>
            <w:r>
              <w:rPr>
                <w:rFonts w:hint="eastAsia" w:ascii="宋体" w:hAnsi="Times New Roman" w:eastAsia="宋体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  <w:t>篇（</w:t>
            </w:r>
            <w:r>
              <w:rPr>
                <w:rFonts w:hint="eastAsia" w:ascii="宋体" w:hAnsi="Times New Roman" w:eastAsia="宋体" w:cs="Times New Roman"/>
                <w:color w:val="000000"/>
                <w:sz w:val="20"/>
                <w:szCs w:val="20"/>
              </w:rPr>
              <w:t>独立</w:t>
            </w:r>
            <w:r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  <w:t>作者）；</w:t>
            </w:r>
            <w:r>
              <w:rPr>
                <w:rFonts w:hint="eastAsia" w:ascii="宋体" w:hAnsi="Times New Roman" w:eastAsia="宋体" w:cs="Times New Roman"/>
                <w:color w:val="000000"/>
                <w:sz w:val="20"/>
                <w:szCs w:val="20"/>
              </w:rPr>
              <w:t xml:space="preserve"> CSSCI学术评述8篇（独立作者）。此外，参编北大新闻学研究会学术文库第一辑，担任《北大新闻学茶座精编》副主编。</w:t>
            </w:r>
          </w:p>
          <w:p>
            <w:pPr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0"/>
                <w:szCs w:val="20"/>
              </w:rPr>
              <w:t>获得2014年学院唯一“光华奖学金”，获2012年中国传媒大会“金长城传媒·优秀学子”奖，获2015年北京大学优秀毕业生和2015年北京市优秀毕业生。</w:t>
            </w:r>
          </w:p>
        </w:tc>
      </w:tr>
    </w:tbl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ind w:firstLine="361" w:firstLineChars="15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2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、学习经历</w:t>
      </w:r>
    </w:p>
    <w:tbl>
      <w:tblPr>
        <w:tblStyle w:val="5"/>
        <w:tblW w:w="104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65"/>
        <w:gridCol w:w="2224"/>
        <w:gridCol w:w="1801"/>
        <w:gridCol w:w="2024"/>
        <w:gridCol w:w="1770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学历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学位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起止时间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毕业学校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所学专业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导师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培养方式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本科</w:t>
            </w:r>
          </w:p>
        </w:tc>
        <w:tc>
          <w:tcPr>
            <w:tcW w:w="222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2011/9-2015/6</w:t>
            </w:r>
          </w:p>
        </w:tc>
        <w:tc>
          <w:tcPr>
            <w:tcW w:w="1801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北京大学</w:t>
            </w:r>
          </w:p>
        </w:tc>
        <w:tc>
          <w:tcPr>
            <w:tcW w:w="202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传播学</w:t>
            </w:r>
          </w:p>
        </w:tc>
        <w:tc>
          <w:tcPr>
            <w:tcW w:w="1770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8"/>
                <w:szCs w:val="28"/>
              </w:rPr>
              <w:t>×</w:t>
            </w: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hint="default" w:ascii="Arial" w:hAnsi="Arial" w:eastAsia="宋体" w:cs="Arial"/>
                <w:sz w:val="28"/>
                <w:szCs w:val="28"/>
              </w:rPr>
              <w:t>×</w:t>
            </w: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hint="default" w:ascii="Arial" w:hAnsi="Arial" w:eastAsia="宋体" w:cs="Arial"/>
                <w:sz w:val="28"/>
                <w:szCs w:val="28"/>
              </w:rPr>
              <w:t>×</w:t>
            </w: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410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统招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硕士</w:t>
            </w:r>
          </w:p>
        </w:tc>
        <w:tc>
          <w:tcPr>
            <w:tcW w:w="222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2008/9-2011/6</w:t>
            </w:r>
          </w:p>
        </w:tc>
        <w:tc>
          <w:tcPr>
            <w:tcW w:w="1801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北京大学</w:t>
            </w:r>
          </w:p>
        </w:tc>
        <w:tc>
          <w:tcPr>
            <w:tcW w:w="202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新闻学</w:t>
            </w:r>
          </w:p>
        </w:tc>
        <w:tc>
          <w:tcPr>
            <w:tcW w:w="1770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8"/>
                <w:szCs w:val="28"/>
              </w:rPr>
              <w:t>×</w:t>
            </w: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hint="default" w:ascii="Arial" w:hAnsi="Arial" w:eastAsia="宋体" w:cs="Arial"/>
                <w:sz w:val="28"/>
                <w:szCs w:val="28"/>
              </w:rPr>
              <w:t>×</w:t>
            </w: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hint="default" w:ascii="Arial" w:hAnsi="Arial" w:eastAsia="宋体" w:cs="Arial"/>
                <w:sz w:val="28"/>
                <w:szCs w:val="28"/>
              </w:rPr>
              <w:t>×</w:t>
            </w: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410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统招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博士</w:t>
            </w:r>
          </w:p>
        </w:tc>
        <w:tc>
          <w:tcPr>
            <w:tcW w:w="222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2004/9-2008/6  </w:t>
            </w:r>
          </w:p>
        </w:tc>
        <w:tc>
          <w:tcPr>
            <w:tcW w:w="1801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中国青年政治学院</w:t>
            </w:r>
          </w:p>
        </w:tc>
        <w:tc>
          <w:tcPr>
            <w:tcW w:w="202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新闻学</w:t>
            </w:r>
          </w:p>
        </w:tc>
        <w:tc>
          <w:tcPr>
            <w:tcW w:w="1770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8"/>
                <w:szCs w:val="28"/>
              </w:rPr>
              <w:t>×</w:t>
            </w: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hint="default" w:ascii="Arial" w:hAnsi="Arial" w:eastAsia="宋体" w:cs="Arial"/>
                <w:sz w:val="28"/>
                <w:szCs w:val="28"/>
              </w:rPr>
              <w:t>×</w:t>
            </w: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hint="default" w:ascii="Arial" w:hAnsi="Arial" w:eastAsia="宋体" w:cs="Arial"/>
                <w:sz w:val="28"/>
                <w:szCs w:val="28"/>
              </w:rPr>
              <w:t>×</w:t>
            </w: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1410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统招</w:t>
            </w:r>
          </w:p>
        </w:tc>
      </w:tr>
    </w:tbl>
    <w:p>
      <w:pPr>
        <w:spacing w:line="360" w:lineRule="auto"/>
        <w:ind w:left="239" w:leftChars="114"/>
        <w:rPr>
          <w:rFonts w:ascii="Times New Roman" w:hAnsi="Times New Roman" w:eastAsia="宋体" w:cs="Times New Roman"/>
          <w:b/>
          <w:sz w:val="24"/>
          <w:szCs w:val="24"/>
        </w:rPr>
      </w:pPr>
    </w:p>
    <w:p>
      <w:pPr>
        <w:spacing w:line="360" w:lineRule="auto"/>
        <w:ind w:left="239" w:leftChars="114" w:firstLine="120" w:firstLineChars="50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3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、工作经历</w:t>
      </w:r>
    </w:p>
    <w:tbl>
      <w:tblPr>
        <w:tblStyle w:val="5"/>
        <w:tblW w:w="10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3474"/>
        <w:gridCol w:w="3474"/>
        <w:gridCol w:w="3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97" w:hRule="atLeast"/>
          <w:jc w:val="center"/>
        </w:trPr>
        <w:tc>
          <w:tcPr>
            <w:tcW w:w="347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起止时间</w:t>
            </w:r>
          </w:p>
        </w:tc>
        <w:tc>
          <w:tcPr>
            <w:tcW w:w="347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职位名称</w:t>
            </w:r>
          </w:p>
        </w:tc>
        <w:tc>
          <w:tcPr>
            <w:tcW w:w="347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任职单位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347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无</w:t>
            </w:r>
          </w:p>
        </w:tc>
        <w:tc>
          <w:tcPr>
            <w:tcW w:w="347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472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47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47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472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</w:tbl>
    <w:p>
      <w:pPr>
        <w:spacing w:line="360" w:lineRule="auto"/>
        <w:ind w:left="239" w:leftChars="114" w:firstLine="120" w:firstLineChars="50"/>
        <w:rPr>
          <w:rFonts w:ascii="Times New Roman" w:hAnsi="Times New Roman" w:eastAsia="宋体" w:cs="Times New Roman"/>
          <w:b/>
          <w:sz w:val="24"/>
          <w:szCs w:val="24"/>
        </w:rPr>
      </w:pPr>
    </w:p>
    <w:p>
      <w:pPr>
        <w:spacing w:line="360" w:lineRule="auto"/>
        <w:ind w:left="239" w:leftChars="114" w:firstLine="120" w:firstLineChars="50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4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、论文情况（</w:t>
      </w:r>
      <w:r>
        <w:rPr>
          <w:rFonts w:ascii="宋体" w:hAnsi="宋体" w:eastAsia="宋体" w:cs="Times New Roman"/>
          <w:b/>
          <w:szCs w:val="24"/>
        </w:rPr>
        <w:t>5</w:t>
      </w:r>
      <w:r>
        <w:rPr>
          <w:rFonts w:hint="eastAsia" w:ascii="宋体" w:hAnsi="宋体" w:eastAsia="宋体" w:cs="Times New Roman"/>
          <w:b/>
          <w:szCs w:val="24"/>
        </w:rPr>
        <w:t>篇以内代表性论文）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：</w:t>
      </w:r>
    </w:p>
    <w:tbl>
      <w:tblPr>
        <w:tblStyle w:val="5"/>
        <w:tblW w:w="104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52"/>
        <w:gridCol w:w="1984"/>
        <w:gridCol w:w="1559"/>
        <w:gridCol w:w="851"/>
        <w:gridCol w:w="709"/>
        <w:gridCol w:w="1306"/>
        <w:gridCol w:w="1245"/>
        <w:gridCol w:w="992"/>
        <w:gridCol w:w="709"/>
        <w:gridCol w:w="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52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sz w:val="20"/>
                <w:szCs w:val="20"/>
              </w:rPr>
              <w:t>序</w:t>
            </w:r>
          </w:p>
          <w:p>
            <w:pPr>
              <w:jc w:val="center"/>
              <w:rPr>
                <w:rFonts w:ascii="宋体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sz w:val="20"/>
                <w:szCs w:val="20"/>
              </w:rPr>
              <w:t>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sz w:val="20"/>
                <w:szCs w:val="20"/>
              </w:rPr>
              <w:t>题目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发表刊物或</w:t>
            </w:r>
          </w:p>
          <w:p>
            <w:pPr>
              <w:jc w:val="center"/>
              <w:rPr>
                <w:rFonts w:ascii="宋体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出版单位名称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年度</w:t>
            </w:r>
          </w:p>
          <w:p>
            <w:pPr>
              <w:jc w:val="center"/>
              <w:rPr>
                <w:rFonts w:ascii="宋体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期号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sz w:val="20"/>
                <w:szCs w:val="20"/>
              </w:rPr>
              <w:t>作者</w:t>
            </w:r>
          </w:p>
          <w:p>
            <w:pPr>
              <w:jc w:val="center"/>
              <w:rPr>
                <w:rFonts w:ascii="宋体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sz w:val="20"/>
                <w:szCs w:val="20"/>
              </w:rPr>
              <w:t>排名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sz w:val="20"/>
                <w:szCs w:val="20"/>
              </w:rPr>
              <w:t>第一作者</w:t>
            </w:r>
          </w:p>
          <w:p>
            <w:pPr>
              <w:jc w:val="center"/>
              <w:rPr>
                <w:rFonts w:ascii="宋体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sz w:val="20"/>
                <w:szCs w:val="20"/>
              </w:rPr>
              <w:t>单位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sz w:val="20"/>
                <w:szCs w:val="20"/>
              </w:rPr>
              <w:t>刊物性质及期刊号</w:t>
            </w:r>
          </w:p>
        </w:tc>
        <w:tc>
          <w:tcPr>
            <w:tcW w:w="992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论文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分区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（学术期刊分级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A++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等，</w:t>
            </w:r>
            <w:r>
              <w:rPr>
                <w:rFonts w:ascii="Times New Roman" w:hAnsi="Times New Roman" w:eastAsia="宋体" w:cs="Times New Roman"/>
                <w:szCs w:val="24"/>
              </w:rPr>
              <w:t>SCI?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区</w:t>
            </w:r>
          </w:p>
        </w:tc>
        <w:tc>
          <w:tcPr>
            <w:tcW w:w="709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期刊类别影响因子及排序</w:t>
            </w:r>
          </w:p>
        </w:tc>
        <w:tc>
          <w:tcPr>
            <w:tcW w:w="548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sz w:val="20"/>
                <w:szCs w:val="20"/>
              </w:rPr>
              <w:t>他人引用次数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663" w:hRule="exact"/>
          <w:jc w:val="center"/>
        </w:trPr>
        <w:tc>
          <w:tcPr>
            <w:tcW w:w="552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从“民族主义”到“中国威胁论”：1981-2010年《纽约时报》关于钓鱼岛问题的论调变化分析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新闻与传播研究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2014(9)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独立作者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北大新闻与传播学院</w:t>
            </w:r>
          </w:p>
        </w:tc>
        <w:tc>
          <w:tcPr>
            <w:tcW w:w="1245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CSSCI</w:t>
            </w:r>
          </w:p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ISSN：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1005-2577</w:t>
            </w:r>
          </w:p>
        </w:tc>
        <w:tc>
          <w:tcPr>
            <w:tcW w:w="992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1.854</w:t>
            </w:r>
          </w:p>
        </w:tc>
        <w:tc>
          <w:tcPr>
            <w:tcW w:w="548" w:type="dxa"/>
            <w:tcBorders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52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《大公报》对日俄战争（1904-1905）的报道态度与基调——基于《大公报》原件的文本分析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国际新闻界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2011(1)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独立作者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北大新闻与传播学院</w:t>
            </w:r>
          </w:p>
        </w:tc>
        <w:tc>
          <w:tcPr>
            <w:tcW w:w="1245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CSSCI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ISSN：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1002-5685</w:t>
            </w:r>
          </w:p>
        </w:tc>
        <w:tc>
          <w:tcPr>
            <w:tcW w:w="992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1.100</w:t>
            </w:r>
          </w:p>
        </w:tc>
        <w:tc>
          <w:tcPr>
            <w:tcW w:w="548" w:type="dxa"/>
            <w:tcBorders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90" w:hRule="exact"/>
          <w:jc w:val="center"/>
        </w:trPr>
        <w:tc>
          <w:tcPr>
            <w:tcW w:w="552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《大公报》关于日俄战争的信源选择和报道倾向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北大新闻与传播评论/北大出版社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2015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独立作者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北大新闻与传播学院</w:t>
            </w:r>
          </w:p>
        </w:tc>
        <w:tc>
          <w:tcPr>
            <w:tcW w:w="1245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CSSCI</w:t>
            </w:r>
          </w:p>
        </w:tc>
        <w:tc>
          <w:tcPr>
            <w:tcW w:w="992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73" w:hRule="exact"/>
          <w:jc w:val="center"/>
        </w:trPr>
        <w:tc>
          <w:tcPr>
            <w:tcW w:w="552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从曹聚仁《中国近百年史话》看民国报人的辛亥革命史观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新闻春秋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2012(1)</w:t>
            </w: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独立作者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北大新闻与传播学院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中国新闻史学会会刊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ISSN：2095-4018</w:t>
            </w:r>
          </w:p>
        </w:tc>
        <w:tc>
          <w:tcPr>
            <w:tcW w:w="992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72" w:hRule="exact"/>
          <w:jc w:val="center"/>
        </w:trPr>
        <w:tc>
          <w:tcPr>
            <w:tcW w:w="552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日俄战争时期“连日拒俄”的舆论领袖——关于《俄事警闻》73期报纸原件的考察.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燕京创意文化产业学刊/文物出版社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2014年卷</w:t>
            </w: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独立作者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北大新闻与传播学院</w:t>
            </w:r>
          </w:p>
        </w:tc>
        <w:tc>
          <w:tcPr>
            <w:tcW w:w="1245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普刊</w:t>
            </w:r>
          </w:p>
        </w:tc>
        <w:tc>
          <w:tcPr>
            <w:tcW w:w="992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</w:tbl>
    <w:p>
      <w:pPr>
        <w:spacing w:line="360" w:lineRule="auto"/>
        <w:ind w:firstLine="402" w:firstLineChars="200"/>
        <w:rPr>
          <w:rFonts w:ascii="Times New Roman" w:hAnsi="Times New Roman" w:eastAsia="宋体" w:cs="Times New Roman"/>
          <w:b/>
          <w:sz w:val="20"/>
          <w:szCs w:val="20"/>
        </w:rPr>
      </w:pPr>
    </w:p>
    <w:p>
      <w:pPr>
        <w:spacing w:line="360" w:lineRule="auto"/>
        <w:ind w:firstLine="482" w:firstLineChars="200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5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、科研项目</w:t>
      </w:r>
      <w:r>
        <w:rPr>
          <w:rFonts w:ascii="Times New Roman" w:hAnsi="Times New Roman" w:eastAsia="宋体" w:cs="Times New Roman"/>
          <w:b/>
          <w:sz w:val="24"/>
          <w:szCs w:val="24"/>
        </w:rPr>
        <w:t> :</w:t>
      </w:r>
    </w:p>
    <w:tbl>
      <w:tblPr>
        <w:tblStyle w:val="5"/>
        <w:tblW w:w="104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583"/>
        <w:gridCol w:w="3402"/>
        <w:gridCol w:w="2365"/>
        <w:gridCol w:w="1241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583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项目时间</w:t>
            </w:r>
          </w:p>
        </w:tc>
        <w:tc>
          <w:tcPr>
            <w:tcW w:w="3402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365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项目类型</w:t>
            </w:r>
          </w:p>
        </w:tc>
        <w:tc>
          <w:tcPr>
            <w:tcW w:w="1241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经费</w:t>
            </w:r>
          </w:p>
        </w:tc>
        <w:tc>
          <w:tcPr>
            <w:tcW w:w="1843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参与状况（排序）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583" w:type="dxa"/>
            <w:vAlign w:val="top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2009-2011</w:t>
            </w:r>
          </w:p>
        </w:tc>
        <w:tc>
          <w:tcPr>
            <w:tcW w:w="3402" w:type="dxa"/>
            <w:vAlign w:val="top"/>
          </w:tcPr>
          <w:p>
            <w:pPr>
              <w:tabs>
                <w:tab w:val="left" w:pos="8158"/>
              </w:tabs>
              <w:ind w:right="317" w:rightChars="151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境外舆情研判</w:t>
            </w:r>
          </w:p>
        </w:tc>
        <w:tc>
          <w:tcPr>
            <w:tcW w:w="2365" w:type="dxa"/>
            <w:vAlign w:val="top"/>
          </w:tcPr>
          <w:p>
            <w:pPr>
              <w:ind w:right="101" w:rightChars="48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纵向</w:t>
            </w:r>
          </w:p>
        </w:tc>
        <w:tc>
          <w:tcPr>
            <w:tcW w:w="1241" w:type="dxa"/>
            <w:vAlign w:val="top"/>
          </w:tcPr>
          <w:p>
            <w:pPr>
              <w:ind w:right="101" w:rightChars="48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>
            <w:pPr>
              <w:tabs>
                <w:tab w:val="left" w:pos="8158"/>
              </w:tabs>
              <w:ind w:right="317" w:rightChars="15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2/6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583" w:type="dxa"/>
            <w:vAlign w:val="top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2012-2013</w:t>
            </w:r>
          </w:p>
        </w:tc>
        <w:tc>
          <w:tcPr>
            <w:tcW w:w="3402" w:type="dxa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搜狐北大视点</w:t>
            </w:r>
          </w:p>
        </w:tc>
        <w:tc>
          <w:tcPr>
            <w:tcW w:w="2365" w:type="dxa"/>
            <w:vAlign w:val="top"/>
          </w:tcPr>
          <w:p>
            <w:pPr>
              <w:ind w:right="101" w:rightChars="48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横向</w:t>
            </w:r>
          </w:p>
        </w:tc>
        <w:tc>
          <w:tcPr>
            <w:tcW w:w="1241" w:type="dxa"/>
            <w:vAlign w:val="top"/>
          </w:tcPr>
          <w:p>
            <w:pPr>
              <w:ind w:right="101" w:rightChars="48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>
            <w:pPr>
              <w:tabs>
                <w:tab w:val="left" w:pos="8158"/>
              </w:tabs>
              <w:ind w:right="317" w:rightChars="15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2/6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583" w:type="dxa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365" w:type="dxa"/>
            <w:vAlign w:val="top"/>
          </w:tcPr>
          <w:p>
            <w:pPr>
              <w:ind w:right="101" w:rightChars="48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41" w:type="dxa"/>
            <w:vAlign w:val="top"/>
          </w:tcPr>
          <w:p>
            <w:pPr>
              <w:ind w:right="101" w:rightChars="48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>
            <w:pPr>
              <w:tabs>
                <w:tab w:val="left" w:pos="8158"/>
              </w:tabs>
              <w:ind w:right="317" w:rightChars="151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4"/>
        </w:rPr>
      </w:pPr>
    </w:p>
    <w:p>
      <w:pPr>
        <w:spacing w:line="360" w:lineRule="auto"/>
        <w:ind w:firstLine="482" w:firstLineChars="200"/>
        <w:rPr>
          <w:rFonts w:ascii="Times New Roman" w:hAnsi="Times New Roman" w:eastAsia="宋体" w:cs="Times New Roman"/>
          <w:b/>
          <w:sz w:val="24"/>
          <w:szCs w:val="24"/>
        </w:rPr>
      </w:pPr>
    </w:p>
    <w:p>
      <w:pPr>
        <w:spacing w:line="360" w:lineRule="auto"/>
        <w:ind w:firstLine="482" w:firstLineChars="200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6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、出版专著</w:t>
      </w:r>
    </w:p>
    <w:tbl>
      <w:tblPr>
        <w:tblStyle w:val="5"/>
        <w:tblW w:w="104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3936"/>
        <w:gridCol w:w="1275"/>
        <w:gridCol w:w="2127"/>
        <w:gridCol w:w="1275"/>
        <w:gridCol w:w="18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393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著作名称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作者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出版社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出版年份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ISBN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3936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无</w:t>
            </w:r>
          </w:p>
        </w:tc>
        <w:tc>
          <w:tcPr>
            <w:tcW w:w="1275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807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3936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807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</w:tbl>
    <w:p>
      <w:pPr>
        <w:spacing w:line="360" w:lineRule="auto"/>
        <w:ind w:firstLine="482" w:firstLineChars="200"/>
        <w:rPr>
          <w:rFonts w:ascii="Times New Roman" w:hAnsi="Times New Roman" w:eastAsia="宋体" w:cs="Times New Roman"/>
          <w:b/>
          <w:sz w:val="24"/>
          <w:szCs w:val="24"/>
        </w:rPr>
      </w:pPr>
    </w:p>
    <w:p>
      <w:pPr>
        <w:spacing w:line="360" w:lineRule="auto"/>
        <w:ind w:firstLine="482" w:firstLineChars="200"/>
        <w:rPr>
          <w:rFonts w:ascii="Times New Roman" w:hAnsi="Times New Roman" w:eastAsia="宋体" w:cs="Times New Roman"/>
          <w:b/>
          <w:sz w:val="24"/>
          <w:szCs w:val="24"/>
        </w:rPr>
      </w:pPr>
    </w:p>
    <w:p>
      <w:pPr>
        <w:spacing w:line="360" w:lineRule="auto"/>
        <w:ind w:firstLine="482" w:firstLineChars="200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7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、专利情况</w:t>
      </w:r>
    </w:p>
    <w:tbl>
      <w:tblPr>
        <w:tblStyle w:val="5"/>
        <w:tblW w:w="104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101"/>
        <w:gridCol w:w="3260"/>
        <w:gridCol w:w="1701"/>
        <w:gridCol w:w="1276"/>
        <w:gridCol w:w="1275"/>
        <w:gridCol w:w="18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专利类别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专利名称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专利所有人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授权时间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授权国别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专利号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无</w:t>
            </w:r>
          </w:p>
        </w:tc>
        <w:tc>
          <w:tcPr>
            <w:tcW w:w="3260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807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807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807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</w:tbl>
    <w:p>
      <w:pPr>
        <w:spacing w:line="360" w:lineRule="auto"/>
        <w:ind w:firstLine="482" w:firstLineChars="200"/>
        <w:rPr>
          <w:rFonts w:ascii="宋体" w:hAnsi="Times New Roman" w:eastAsia="宋体" w:cs="Times New Roman"/>
          <w:b/>
          <w:color w:val="FF0000"/>
          <w:sz w:val="24"/>
          <w:szCs w:val="24"/>
        </w:rPr>
      </w:pPr>
    </w:p>
    <w:p>
      <w:pPr>
        <w:spacing w:line="360" w:lineRule="auto"/>
        <w:ind w:firstLine="482" w:firstLineChars="200"/>
        <w:rPr>
          <w:rFonts w:ascii="宋体" w:hAnsi="Times New Roman" w:eastAsia="宋体" w:cs="Times New Roman"/>
          <w:b/>
          <w:color w:val="FF0000"/>
          <w:sz w:val="24"/>
          <w:szCs w:val="24"/>
        </w:rPr>
      </w:pPr>
    </w:p>
    <w:p>
      <w:pPr>
        <w:spacing w:line="360" w:lineRule="auto"/>
        <w:ind w:firstLine="482" w:firstLineChars="200"/>
        <w:rPr>
          <w:rFonts w:ascii="宋体" w:hAnsi="Times New Roman" w:eastAsia="宋体" w:cs="Times New Roman"/>
          <w:b/>
          <w:color w:val="000000"/>
          <w:sz w:val="24"/>
          <w:szCs w:val="24"/>
        </w:rPr>
      </w:pPr>
      <w:r>
        <w:rPr>
          <w:rFonts w:ascii="宋体" w:hAnsi="宋体" w:eastAsia="宋体" w:cs="Times New Roman"/>
          <w:b/>
          <w:color w:val="000000"/>
          <w:sz w:val="24"/>
          <w:szCs w:val="24"/>
        </w:rPr>
        <w:t>8</w:t>
      </w:r>
      <w:r>
        <w:rPr>
          <w:rFonts w:hint="eastAsia" w:ascii="宋体" w:hAnsi="宋体" w:eastAsia="宋体" w:cs="Times New Roman"/>
          <w:b/>
          <w:color w:val="000000"/>
          <w:sz w:val="24"/>
          <w:szCs w:val="24"/>
        </w:rPr>
        <w:t>、获奖情况：</w:t>
      </w:r>
    </w:p>
    <w:tbl>
      <w:tblPr>
        <w:tblStyle w:val="5"/>
        <w:tblW w:w="104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524"/>
        <w:gridCol w:w="3402"/>
        <w:gridCol w:w="3668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524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时间</w:t>
            </w:r>
          </w:p>
        </w:tc>
        <w:tc>
          <w:tcPr>
            <w:tcW w:w="3402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名称</w:t>
            </w:r>
          </w:p>
        </w:tc>
        <w:tc>
          <w:tcPr>
            <w:tcW w:w="3668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奖项与等级</w:t>
            </w:r>
          </w:p>
        </w:tc>
        <w:tc>
          <w:tcPr>
            <w:tcW w:w="1843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排序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524" w:type="dxa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2015</w:t>
            </w:r>
          </w:p>
        </w:tc>
        <w:tc>
          <w:tcPr>
            <w:tcW w:w="3402" w:type="dxa"/>
            <w:vAlign w:val="top"/>
          </w:tcPr>
          <w:p>
            <w:pPr>
              <w:tabs>
                <w:tab w:val="left" w:pos="8158"/>
              </w:tabs>
              <w:ind w:right="317" w:rightChars="151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北京大学优秀毕业生</w:t>
            </w:r>
          </w:p>
        </w:tc>
        <w:tc>
          <w:tcPr>
            <w:tcW w:w="3668" w:type="dxa"/>
            <w:vAlign w:val="top"/>
          </w:tcPr>
          <w:p>
            <w:pPr>
              <w:tabs>
                <w:tab w:val="left" w:pos="8158"/>
              </w:tabs>
              <w:ind w:right="317" w:rightChars="15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校级</w:t>
            </w:r>
          </w:p>
        </w:tc>
        <w:tc>
          <w:tcPr>
            <w:tcW w:w="1843" w:type="dxa"/>
            <w:vAlign w:val="top"/>
          </w:tcPr>
          <w:p>
            <w:pPr>
              <w:ind w:right="101" w:rightChars="48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1/18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524" w:type="dxa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2014</w:t>
            </w:r>
          </w:p>
        </w:tc>
        <w:tc>
          <w:tcPr>
            <w:tcW w:w="3402" w:type="dxa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光华奖学金</w:t>
            </w:r>
          </w:p>
        </w:tc>
        <w:tc>
          <w:tcPr>
            <w:tcW w:w="3668" w:type="dxa"/>
            <w:vAlign w:val="top"/>
          </w:tcPr>
          <w:p>
            <w:pPr>
              <w:tabs>
                <w:tab w:val="left" w:pos="8158"/>
              </w:tabs>
              <w:ind w:right="317" w:rightChars="15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校级</w:t>
            </w:r>
          </w:p>
        </w:tc>
        <w:tc>
          <w:tcPr>
            <w:tcW w:w="1843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1/18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524" w:type="dxa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2012</w:t>
            </w:r>
          </w:p>
        </w:tc>
        <w:tc>
          <w:tcPr>
            <w:tcW w:w="3402" w:type="dxa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金长城传媒优秀学子奖</w:t>
            </w:r>
          </w:p>
        </w:tc>
        <w:tc>
          <w:tcPr>
            <w:tcW w:w="3668" w:type="dxa"/>
            <w:vAlign w:val="top"/>
          </w:tcPr>
          <w:p>
            <w:pPr>
              <w:tabs>
                <w:tab w:val="left" w:pos="8158"/>
              </w:tabs>
              <w:ind w:right="317" w:rightChars="15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——</w:t>
            </w:r>
          </w:p>
        </w:tc>
        <w:tc>
          <w:tcPr>
            <w:tcW w:w="1843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1/20</w:t>
            </w:r>
          </w:p>
        </w:tc>
      </w:tr>
    </w:tbl>
    <w:p>
      <w:pPr>
        <w:spacing w:line="360" w:lineRule="auto"/>
        <w:rPr>
          <w:rFonts w:ascii="Times New Roman" w:hAnsi="Times New Roman" w:eastAsia="宋体" w:cs="Times New Roman"/>
          <w:b/>
          <w:sz w:val="24"/>
          <w:szCs w:val="24"/>
          <w:highlight w:val="yellow"/>
        </w:rPr>
      </w:pPr>
    </w:p>
    <w:p>
      <w:pPr>
        <w:spacing w:line="360" w:lineRule="auto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  <w:highlight w:val="yellow"/>
        </w:rPr>
        <w:t>（注意表格内字体：宋体</w:t>
      </w:r>
      <w:r>
        <w:rPr>
          <w:rFonts w:ascii="Times New Roman" w:hAnsi="Times New Roman" w:eastAsia="宋体" w:cs="Times New Roman"/>
          <w:b/>
          <w:sz w:val="24"/>
          <w:szCs w:val="24"/>
          <w:highlight w:val="yellow"/>
        </w:rPr>
        <w:t xml:space="preserve"> 10</w:t>
      </w:r>
      <w:r>
        <w:rPr>
          <w:rFonts w:hint="eastAsia" w:ascii="Times New Roman" w:hAnsi="Times New Roman" w:eastAsia="宋体" w:cs="Times New Roman"/>
          <w:b/>
          <w:sz w:val="24"/>
          <w:szCs w:val="24"/>
          <w:highlight w:val="yellow"/>
        </w:rPr>
        <w:t>号）</w:t>
      </w:r>
    </w:p>
    <w:p>
      <w:pPr>
        <w:spacing w:line="360" w:lineRule="auto"/>
        <w:ind w:left="239" w:leftChars="114" w:firstLine="120" w:firstLineChars="50"/>
        <w:rPr>
          <w:rFonts w:ascii="Times New Roman" w:hAnsi="Times New Roman" w:eastAsia="宋体" w:cs="Times New Roman"/>
          <w:b/>
          <w:sz w:val="24"/>
          <w:szCs w:val="24"/>
        </w:rPr>
      </w:pPr>
    </w:p>
    <w:p>
      <w:pPr>
        <w:spacing w:line="360" w:lineRule="auto"/>
        <w:ind w:left="239" w:leftChars="114" w:firstLine="120" w:firstLineChars="50"/>
        <w:rPr>
          <w:rFonts w:ascii="Times New Roman" w:hAnsi="Times New Roman" w:eastAsia="宋体" w:cs="Times New Roman"/>
          <w:b/>
          <w:sz w:val="24"/>
          <w:szCs w:val="24"/>
        </w:rPr>
      </w:pPr>
    </w:p>
    <w:p>
      <w:pPr>
        <w:spacing w:line="360" w:lineRule="auto"/>
        <w:ind w:left="239" w:leftChars="114" w:firstLine="120" w:firstLineChars="50"/>
        <w:rPr>
          <w:rFonts w:ascii="Times New Roman" w:hAnsi="Times New Roman" w:eastAsia="宋体" w:cs="Times New Roman"/>
          <w:b/>
          <w:sz w:val="24"/>
          <w:szCs w:val="24"/>
        </w:rPr>
      </w:pPr>
    </w:p>
    <w:p>
      <w:pPr>
        <w:spacing w:line="360" w:lineRule="auto"/>
        <w:rPr>
          <w:rFonts w:ascii="Times New Roman" w:hAnsi="Times New Roman" w:eastAsia="宋体" w:cs="Times New Roman"/>
          <w:b/>
          <w:sz w:val="24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/>
    <w:sectPr>
      <w:headerReference r:id="rId4" w:type="default"/>
      <w:footerReference r:id="rId5" w:type="default"/>
      <w:pgSz w:w="11906" w:h="16838"/>
      <w:pgMar w:top="851" w:right="851" w:bottom="851" w:left="851" w:header="113" w:footer="34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jc w:val="right"/>
      <w:rPr>
        <w:b/>
        <w:sz w:val="24"/>
        <w:szCs w:val="24"/>
      </w:rPr>
    </w:pPr>
  </w:p>
  <w:p>
    <w:pPr>
      <w:pStyle w:val="2"/>
      <w:jc w:val="right"/>
      <w:rPr>
        <w:b/>
        <w:sz w:val="24"/>
        <w:szCs w:val="24"/>
      </w:rPr>
    </w:pPr>
  </w:p>
  <w:p>
    <w:pPr>
      <w:pStyle w:val="2"/>
      <w:jc w:val="right"/>
    </w:pPr>
    <w:r>
      <w:rPr>
        <w:b/>
      </w:rPr>
      <w:fldChar w:fldCharType="begin"/>
    </w:r>
    <w:r>
      <w:rPr>
        <w:b/>
      </w:rPr>
      <w:instrText xml:space="preserve">PAGE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lang w:val="zh-CN"/>
      </w:rPr>
      <w:t xml:space="preserve"> / </w:t>
    </w:r>
    <w:r>
      <w:rPr>
        <w:b/>
      </w:rPr>
      <w:fldChar w:fldCharType="begin"/>
    </w:r>
    <w:r>
      <w:rPr>
        <w:b/>
      </w:rPr>
      <w:instrText xml:space="preserve">NUMPAGES</w:instrText>
    </w:r>
    <w:r>
      <w:rPr>
        <w:b/>
      </w:rPr>
      <w:fldChar w:fldCharType="separate"/>
    </w:r>
    <w:r>
      <w:rPr>
        <w:b/>
      </w:rPr>
      <w:t>3</w:t>
    </w:r>
    <w:r>
      <w:rPr>
        <w:b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861302"/>
    <w:rsid w:val="00007C8D"/>
    <w:rsid w:val="000476E6"/>
    <w:rsid w:val="00075D8B"/>
    <w:rsid w:val="000D2DB8"/>
    <w:rsid w:val="00157AFA"/>
    <w:rsid w:val="00172265"/>
    <w:rsid w:val="001B4186"/>
    <w:rsid w:val="001F299C"/>
    <w:rsid w:val="00224532"/>
    <w:rsid w:val="00227B8C"/>
    <w:rsid w:val="00315AC9"/>
    <w:rsid w:val="00321348"/>
    <w:rsid w:val="0038565C"/>
    <w:rsid w:val="003E1233"/>
    <w:rsid w:val="00437084"/>
    <w:rsid w:val="004811C8"/>
    <w:rsid w:val="005538E1"/>
    <w:rsid w:val="005D2237"/>
    <w:rsid w:val="006551B9"/>
    <w:rsid w:val="00712C33"/>
    <w:rsid w:val="007245EA"/>
    <w:rsid w:val="007355D7"/>
    <w:rsid w:val="007F7A79"/>
    <w:rsid w:val="00817BDA"/>
    <w:rsid w:val="00833070"/>
    <w:rsid w:val="00834066"/>
    <w:rsid w:val="00861302"/>
    <w:rsid w:val="00897E25"/>
    <w:rsid w:val="008C73B2"/>
    <w:rsid w:val="00AE0E66"/>
    <w:rsid w:val="00AE4236"/>
    <w:rsid w:val="00D468C2"/>
    <w:rsid w:val="00D70778"/>
    <w:rsid w:val="00DA401E"/>
    <w:rsid w:val="00DC346A"/>
    <w:rsid w:val="05313DF1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6">
    <w:name w:val="页脚 Char"/>
    <w:basedOn w:val="4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4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SWJTU</Company>
  <Pages>3</Pages>
  <Words>258</Words>
  <Characters>1471</Characters>
  <Lines>12</Lines>
  <Paragraphs>3</Paragraphs>
  <TotalTime>0</TotalTime>
  <ScaleCrop>false</ScaleCrop>
  <LinksUpToDate>false</LinksUpToDate>
  <CharactersWithSpaces>0</CharactersWithSpaces>
  <Application>WPS Office 个人版_9.1.0.4993_{F1E327BC-269C-435d-A152-05C5408002CA}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2015-04-21T02:30:00Z</dcterms:created>
  <dc:creator>CJ</dc:creator>
  <cp:lastModifiedBy>赵毅</cp:lastModifiedBy>
  <dcterms:modified xsi:type="dcterms:W3CDTF">2015-06-16T08:31:13Z</dcterms:modified>
  <dc:title>西南交通大学关于2015年度公开招聘应聘人员情况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